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rPr/>
      </w:pPr>
      <w:r>
        <w:rPr/>
        <w:t>ORDIN nr. 1.670 din 24 noiembrie 2025</w:t>
      </w:r>
    </w:p>
    <w:p>
      <w:pPr>
        <w:pStyle w:val="BodyText"/>
        <w:bidi w:val="0"/>
        <w:rPr/>
      </w:pPr>
      <w:r>
        <w:rPr/>
        <w:t>pentru aprobarea Normelor metodologice privind înfiinţarea, organizarea şi funcţionarea cabinetelor medicale şi înscrierea acestora în Registrul unic al cabinetelor medicale</w:t>
      </w:r>
    </w:p>
    <w:tbl>
      <w:tblPr>
        <w:tblW w:w="4145" w:type="dxa"/>
        <w:jc w:val="start"/>
        <w:tblInd w:w="0" w:type="dxa"/>
        <w:tblLayout w:type="fixed"/>
        <w:tblCellMar>
          <w:top w:w="0" w:type="dxa"/>
          <w:start w:w="0" w:type="dxa"/>
          <w:bottom w:w="0" w:type="dxa"/>
          <w:end w:w="0" w:type="dxa"/>
        </w:tblCellMar>
      </w:tblPr>
      <w:tblGrid>
        <w:gridCol w:w="1140"/>
        <w:gridCol w:w="3005"/>
      </w:tblGrid>
      <w:tr>
        <w:trPr/>
        <w:tc>
          <w:tcPr>
            <w:tcW w:w="1140" w:type="dxa"/>
            <w:tcBorders/>
            <w:vAlign w:val="center"/>
          </w:tcPr>
          <w:p>
            <w:pPr>
              <w:pStyle w:val="TableContents"/>
              <w:bidi w:val="0"/>
              <w:spacing w:before="0" w:after="283"/>
              <w:rPr/>
            </w:pPr>
            <w:r>
              <w:rPr/>
              <w:t xml:space="preserve">EMITENT </w:t>
            </w:r>
          </w:p>
        </w:tc>
        <w:tc>
          <w:tcPr>
            <w:tcW w:w="3005" w:type="dxa"/>
            <w:tcBorders/>
            <w:vAlign w:val="center"/>
          </w:tcPr>
          <w:p>
            <w:pPr>
              <w:pStyle w:val="TableContents"/>
              <w:numPr>
                <w:ilvl w:val="0"/>
                <w:numId w:val="1"/>
              </w:numPr>
              <w:tabs>
                <w:tab w:val="clear" w:pos="1134"/>
                <w:tab w:val="left" w:pos="720" w:leader="none"/>
              </w:tabs>
              <w:bidi w:val="0"/>
              <w:spacing w:before="0" w:after="283"/>
              <w:ind w:hanging="283" w:start="720"/>
              <w:rPr/>
            </w:pPr>
            <w:r>
              <w:rPr/>
              <w:t>MINISTERUL SĂNĂTĂŢII</w:t>
            </w:r>
          </w:p>
        </w:tc>
      </w:tr>
    </w:tbl>
    <w:p>
      <w:pPr>
        <w:pStyle w:val="BodyText"/>
        <w:bidi w:val="0"/>
        <w:rPr/>
      </w:pPr>
      <w:r>
        <w:rPr/>
        <w:t>Publicat în  MONITORUL OFICIAL nr. 1101 din 28 noiembrie 2025</w:t>
      </w:r>
    </w:p>
    <w:p>
      <w:pPr>
        <w:pStyle w:val="BodyText"/>
        <w:bidi w:val="0"/>
        <w:rPr>
          <w:b/>
        </w:rPr>
      </w:pPr>
      <w:r>
        <w:rPr>
          <w:b/>
        </w:rPr>
        <w:t>Data intrării în vigoare 28-11-2025</w:t>
      </w:r>
    </w:p>
    <w:p>
      <w:pPr>
        <w:pStyle w:val="BodyText"/>
        <w:bidi w:val="0"/>
        <w:rPr>
          <w:b/>
        </w:rPr>
      </w:pPr>
      <w:r>
        <w:rPr>
          <w:b/>
        </w:rPr>
        <w:t>Formă consolidată valabilă la data 02-12-2025</w:t>
      </w:r>
    </w:p>
    <w:p>
      <w:pPr>
        <w:pStyle w:val="BodyText"/>
        <w:bidi w:val="0"/>
        <w:rPr>
          <w:b/>
        </w:rPr>
      </w:pPr>
      <w:r>
        <w:rPr>
          <w:b/>
        </w:rPr>
        <w:t>Prezenta formă consolidată este valabilă începând cu data de 28-11-2025 până la data de 02-12-2025</w:t>
      </w:r>
    </w:p>
    <w:p>
      <w:pPr>
        <w:pStyle w:val="BodyText"/>
        <w:bidi w:val="0"/>
        <w:ind w:hanging="0" w:start="0" w:end="0"/>
        <w:rPr/>
      </w:pPr>
      <w:r>
        <w:rPr/>
        <w:t>Văzând Referatul de aprobare al Direcţiei generale asistenţă medicală şi sănătate publică din cadrul Ministerului Sănătăţii nr. 1.670R din 24.11.2025,</w:t>
      </w:r>
    </w:p>
    <w:p>
      <w:pPr>
        <w:pStyle w:val="BodyText"/>
        <w:bidi w:val="0"/>
        <w:ind w:hanging="0" w:start="0" w:end="0"/>
        <w:rPr/>
      </w:pPr>
      <w:r>
        <w:rPr/>
        <w:t xml:space="preserve">ţinând cont de prevederile </w:t>
      </w:r>
      <w:r>
        <w:rPr>
          <w:color w:val="0000FF"/>
          <w:u w:val="single"/>
        </w:rPr>
        <w:t>art. 5</w:t>
      </w:r>
      <w:r>
        <w:rPr/>
        <w:t xml:space="preserve"> şi </w:t>
      </w:r>
      <w:r>
        <w:rPr>
          <w:color w:val="0000FF"/>
          <w:u w:val="single"/>
        </w:rPr>
        <w:t>18 din Ordonanţa Guvernului nr. 124/1998</w:t>
      </w:r>
      <w:r>
        <w:rPr/>
        <w:t xml:space="preserve"> privind organizarea şi funcţionarea cabinetelor medicale, republicată, cu modificările şi completările ulterioare,în temeiul prevederilor </w:t>
      </w:r>
      <w:r>
        <w:rPr>
          <w:color w:val="0000FF"/>
          <w:u w:val="single"/>
        </w:rPr>
        <w:t>art. 7 alin. (4) din Hotărârea Guvernului nr. 144/2010</w:t>
      </w:r>
      <w:r>
        <w:rPr/>
        <w:t xml:space="preserve"> privind organizarea şi funcţionarea Ministerului Sănătăţii, cu modificările şi completările ulterioare,</w:t>
      </w:r>
    </w:p>
    <w:p>
      <w:pPr>
        <w:pStyle w:val="BodyText"/>
        <w:bidi w:val="0"/>
        <w:ind w:hanging="0" w:start="0" w:end="0"/>
        <w:rPr/>
      </w:pPr>
      <w:r>
        <w:rPr/>
        <w:t>ministrul sănătăţii emite următorul ordin:</w:t>
      </w:r>
    </w:p>
    <w:p>
      <w:pPr>
        <w:pStyle w:val="BodyText"/>
        <w:bidi w:val="0"/>
        <w:ind w:hanging="0" w:start="0" w:end="0"/>
        <w:rPr>
          <w:color w:val="000000"/>
        </w:rPr>
      </w:pPr>
      <w:r>
        <w:rPr>
          <w:color w:val="000000"/>
        </w:rPr>
        <w:t>Articolul 1</w:t>
      </w:r>
    </w:p>
    <w:p>
      <w:pPr>
        <w:pStyle w:val="BodyText"/>
        <w:bidi w:val="0"/>
        <w:ind w:hanging="0" w:start="0" w:end="0"/>
        <w:rPr>
          <w:color w:val="000000"/>
        </w:rPr>
      </w:pPr>
      <w:r>
        <w:rPr>
          <w:color w:val="000000"/>
        </w:rPr>
        <w:t>Se aprobă Normele metodologice privind înfiinţarea, organizarea şi funcţionarea cabinetelor medicale şi înscrierea acestora în Registrul unic al cabinetelor medicale, prevăzute în anexa*) care face parte integrantă din prezentul ordin.</w:t>
      </w:r>
    </w:p>
    <w:p>
      <w:pPr>
        <w:pStyle w:val="BodyText"/>
        <w:bidi w:val="0"/>
        <w:ind w:hanging="0" w:start="0" w:end="0"/>
        <w:rPr>
          <w:color w:val="000000"/>
        </w:rPr>
      </w:pPr>
      <w:r>
        <w:rPr>
          <w:color w:val="000000"/>
        </w:rPr>
        <w:t>*) Anexa se publică în Monitorul Oficial al României, Partea I, nr. 1101 bis, care se poate achiziţiona de la Centrul pentru relaţii cu publicul din şos. Panduri nr. 1, bloc P33, parter, sectorul 5, Bucureşti.</w:t>
      </w:r>
    </w:p>
    <w:p>
      <w:pPr>
        <w:pStyle w:val="BodyText"/>
        <w:bidi w:val="0"/>
        <w:ind w:hanging="0" w:start="0" w:end="0"/>
        <w:rPr>
          <w:color w:val="000000"/>
        </w:rPr>
      </w:pPr>
      <w:r>
        <w:rPr>
          <w:color w:val="000000"/>
        </w:rPr>
        <w:t>Articolul 2</w:t>
      </w:r>
    </w:p>
    <w:p>
      <w:pPr>
        <w:pStyle w:val="BodyText"/>
        <w:bidi w:val="0"/>
        <w:ind w:hanging="0" w:start="0" w:end="0"/>
        <w:rPr>
          <w:color w:val="000000"/>
        </w:rPr>
      </w:pPr>
      <w:r>
        <w:rPr>
          <w:color w:val="000000"/>
        </w:rPr>
        <w:t xml:space="preserve">La data intrării în vigoare a prezentului ordin se abrogă </w:t>
      </w:r>
      <w:r>
        <w:rPr>
          <w:color w:val="0000FF"/>
          <w:u w:val="single"/>
        </w:rPr>
        <w:t>Ordinul ministrului sănătăţii şi familiei nr. 153/2003</w:t>
      </w:r>
      <w:r>
        <w:rPr>
          <w:color w:val="000000"/>
        </w:rPr>
        <w:t xml:space="preserve"> pentru aprobarea </w:t>
      </w:r>
      <w:r>
        <w:rPr>
          <w:color w:val="0000FF"/>
          <w:u w:val="single"/>
        </w:rPr>
        <w:t>Normelor metodologice</w:t>
      </w:r>
      <w:r>
        <w:rPr>
          <w:color w:val="000000"/>
        </w:rPr>
        <w:t xml:space="preserve"> privind înfiinţarea, organizarea şi funcţionarea cabinetelor medicale, publicat în Monitorul Oficial al României, Partea I, nr. 353 din 23 mai 2003, cu modificările şi completările ulterioare.</w:t>
      </w:r>
    </w:p>
    <w:p>
      <w:pPr>
        <w:pStyle w:val="BodyText"/>
        <w:bidi w:val="0"/>
        <w:ind w:hanging="0" w:start="0" w:end="0"/>
        <w:rPr>
          <w:color w:val="000000"/>
        </w:rPr>
      </w:pPr>
      <w:r>
        <w:rPr>
          <w:color w:val="000000"/>
        </w:rPr>
        <w:t>Articolul 3</w:t>
      </w:r>
    </w:p>
    <w:p>
      <w:pPr>
        <w:pStyle w:val="BodyText"/>
        <w:bidi w:val="0"/>
        <w:ind w:hanging="0" w:start="0" w:end="0"/>
        <w:rPr>
          <w:color w:val="000000"/>
        </w:rPr>
      </w:pPr>
      <w:r>
        <w:rPr>
          <w:color w:val="000000"/>
        </w:rPr>
        <w:t>Prezentul ordin se publică în Monitorul Oficial al României, Partea I.</w:t>
      </w:r>
    </w:p>
    <w:p>
      <w:pPr>
        <w:pStyle w:val="BodyText"/>
        <w:bidi w:val="0"/>
        <w:spacing w:before="0" w:after="0"/>
        <w:rPr/>
      </w:pPr>
      <w:r>
        <w:rPr/>
        <w:t xml:space="preserve">  </w:t>
      </w:r>
    </w:p>
    <w:p>
      <w:pPr>
        <w:pStyle w:val="BodyText"/>
        <w:bidi w:val="0"/>
        <w:spacing w:before="0" w:after="0"/>
        <w:rPr/>
      </w:pPr>
      <w:r>
        <w:rPr/>
        <w:t> </w:t>
      </w:r>
      <w:r>
        <w:rPr/>
        <w:t>p. Ministrul sănătăţii,</w:t>
      </w:r>
    </w:p>
    <w:p>
      <w:pPr>
        <w:pStyle w:val="BodyText"/>
        <w:bidi w:val="0"/>
        <w:spacing w:before="0" w:after="0"/>
        <w:rPr/>
      </w:pPr>
      <w:r>
        <w:rPr/>
        <w:t> </w:t>
      </w:r>
      <w:r>
        <w:rPr/>
        <w:t>Claudiu Constantin Damian,</w:t>
      </w:r>
    </w:p>
    <w:p>
      <w:pPr>
        <w:pStyle w:val="BodyText"/>
        <w:bidi w:val="0"/>
        <w:rPr/>
      </w:pPr>
      <w:r>
        <w:rPr/>
        <w:t> </w:t>
      </w:r>
      <w:r>
        <w:rPr/>
        <w:t>secretar de stat</w:t>
      </w:r>
    </w:p>
    <w:p>
      <w:pPr>
        <w:pStyle w:val="BodyText"/>
        <w:bidi w:val="0"/>
        <w:ind w:hanging="0" w:start="0" w:end="0"/>
        <w:rPr/>
      </w:pPr>
      <w:r>
        <w:rPr/>
        <w:t>Bucureşti, 24 noiembrie 2025.</w:t>
      </w:r>
    </w:p>
    <w:p>
      <w:pPr>
        <w:pStyle w:val="BodyText"/>
        <w:bidi w:val="0"/>
        <w:ind w:hanging="0" w:start="0" w:end="0"/>
        <w:rPr/>
      </w:pPr>
      <w:r>
        <w:rPr/>
        <w:t>Nr. 1.670.</w:t>
      </w:r>
    </w:p>
    <w:p>
      <w:pPr>
        <w:pStyle w:val="BodyText"/>
        <w:bidi w:val="0"/>
        <w:spacing w:before="0" w:after="283"/>
        <w:ind w:hanging="0" w:start="0" w:end="0"/>
        <w:rPr/>
      </w:pPr>
      <w:r>
        <w:rPr/>
        <w:t>-----</w:t>
      </w:r>
    </w:p>
    <w:sectPr>
      <w:type w:val="nextPage"/>
      <w:pgSz w:w="12240" w:h="15840"/>
      <w:pgMar w:left="1134" w:right="567" w:gutter="0" w:header="0" w:top="567" w:footer="0" w:bottom="567"/>
      <w:pgNumType w:fmt="decimal"/>
      <w:formProt w:val="false"/>
      <w:textDirection w:val="lrTb"/>
      <w:docGrid w:type="default" w:linePitch="600" w:charSpace="41983"/>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verdana">
    <w:charset w:val="01" w:characterSet="utf-8"/>
    <w:family w:val="auto"/>
    <w:pitch w:val="default"/>
  </w:font>
  <w:font w:name="Noto Sans">
    <w:charset w:val="01" w:characterSet="utf-8"/>
    <w:family w:val="auto"/>
    <w:pitch w:val="variable"/>
  </w:font>
  <w:font w:name="OpenSymbol">
    <w:altName w:val="Arial Unicode MS"/>
    <w:charset w:val="02"/>
    <w:family w:val="auto"/>
    <w:pitch w:val="default"/>
  </w:font>
  <w:font w:name="Liberation Sans">
    <w:altName w:val="Arial"/>
    <w:charset w:val="01" w:characterSet="utf-8"/>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283"/>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view w:val="web"/>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w:cs="FreeSans"/>
        <w:sz w:val="24"/>
        <w:szCs w:val="24"/>
        <w:lang w:val="en-US" w:eastAsia="zh-CN" w:bidi="hi-IN"/>
      </w:rPr>
    </w:rPrDefault>
    <w:pPrDefault>
      <w:pPr>
        <w:suppressAutoHyphens w:val="true"/>
      </w:pPr>
    </w:pPrDefault>
  </w:docDefaults>
  <w:style w:type="paragraph" w:styleId="Normal">
    <w:name w:val="Normal"/>
    <w:qFormat/>
    <w:pPr>
      <w:widowControl w:val="false"/>
      <w:bidi w:val="0"/>
      <w:jc w:val="both"/>
    </w:pPr>
    <w:rPr>
      <w:rFonts w:ascii="verdana" w:hAnsi="verdana" w:eastAsia="verdana" w:cs="verdana"/>
      <w:b w:val="false"/>
      <w:bCs w:val="false"/>
      <w:color w:val="000000"/>
      <w:sz w:val="20"/>
      <w:szCs w:val="20"/>
      <w:lang w:val="en-US" w:eastAsia="zh-CN" w:bidi="hi-IN"/>
    </w:rPr>
  </w:style>
  <w:style w:type="paragraph" w:styleId="Heading1">
    <w:name w:val="Heading 1"/>
    <w:basedOn w:val="Heading"/>
    <w:next w:val="BodyText"/>
    <w:qFormat/>
    <w:pPr/>
    <w:rPr>
      <w:rFonts w:ascii="Noto Sans" w:hAnsi="Noto Sans"/>
      <w:b/>
      <w:bCs/>
      <w:sz w:val="48"/>
      <w:szCs w:val="44"/>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erandFooter">
    <w:name w:val="Header and Footer"/>
    <w:basedOn w:val="Normal"/>
    <w:qFormat/>
    <w:pPr>
      <w:suppressLineNumbers/>
      <w:tabs>
        <w:tab w:val="clear" w:pos="1134"/>
        <w:tab w:val="center" w:pos="4986" w:leader="none"/>
        <w:tab w:val="right" w:pos="9972" w:leader="none"/>
      </w:tabs>
    </w:pPr>
    <w:rPr/>
  </w:style>
  <w:style w:type="paragraph" w:styleId="Index">
    <w:name w:val="Index"/>
    <w:basedOn w:val="Normal"/>
    <w:qFormat/>
    <w:pPr>
      <w:suppressLineNumbers/>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List">
    <w:name w:val="List"/>
    <w:basedOn w:val="BodyText"/>
    <w:pPr/>
    <w:rPr>
      <w:rFonts w:cs="FreeSans"/>
    </w:rPr>
  </w:style>
  <w:style w:type="paragraph" w:styleId="BodyText">
    <w:name w:val="Body Text"/>
    <w:basedOn w:val="Normal"/>
    <w:pPr>
      <w:spacing w:before="0" w:after="283"/>
    </w:pPr>
    <w:rPr/>
  </w:style>
  <w:style w:type="paragraph" w:styleId="Heading">
    <w:name w:val="Heading"/>
    <w:basedOn w:val="Normal"/>
    <w:next w:val="BodyText"/>
    <w:qFormat/>
    <w:pPr>
      <w:keepNext w:val="true"/>
      <w:spacing w:before="240" w:after="283"/>
    </w:pPr>
    <w:rPr>
      <w:rFonts w:ascii="Liberation Sans" w:hAnsi="Liberation Sans"/>
      <w:sz w:val="28"/>
      <w:szCs w:val="28"/>
    </w:rPr>
  </w:style>
  <w:style w:type="paragraph" w:styleId="BodyTextMsoNormal">
    <w:name w:val="Body Text.MsoNormal"/>
    <w:basedOn w:val="BodyText"/>
    <w:qFormat/>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ORDIN nr. 1.670 din 24 noiembrie 2025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iginator">
    <vt:lpwstr>Microsoft Word 7</vt:lpwstr>
  </property>
  <property fmtid="{D5CDD505-2E9C-101B-9397-08002B2CF9AE}" pid="3" name="ProgId">
    <vt:lpwstr>Word.Document</vt:lpwstr>
  </property>
</Properties>
</file>